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122E" w14:textId="7D354CD1" w:rsidR="00226F1E" w:rsidRPr="00172F2D" w:rsidRDefault="00262767" w:rsidP="00172F2D">
      <w:pPr>
        <w:pStyle w:val="BodyText"/>
        <w:spacing w:before="105"/>
        <w:ind w:left="212"/>
      </w:pPr>
      <w:r w:rsidRPr="000429BB">
        <w:rPr>
          <w:noProof/>
        </w:rPr>
        <w:drawing>
          <wp:anchor distT="0" distB="0" distL="114300" distR="114300" simplePos="0" relativeHeight="251659264" behindDoc="0" locked="0" layoutInCell="1" allowOverlap="1" wp14:anchorId="769F2902" wp14:editId="4C89D77E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739380" cy="42418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938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79D278" w14:textId="2A8F8E14" w:rsidR="0084055A" w:rsidRPr="00126570" w:rsidRDefault="003E5861" w:rsidP="00126570">
      <w:pPr>
        <w:pStyle w:val="BodyText"/>
        <w:spacing w:before="105"/>
        <w:jc w:val="center"/>
        <w:rPr>
          <w:b/>
          <w:bCs/>
        </w:rPr>
      </w:pPr>
      <w:r w:rsidRPr="00126570">
        <w:rPr>
          <w:b/>
          <w:bCs/>
        </w:rPr>
        <w:t xml:space="preserve">Draft </w:t>
      </w:r>
      <w:r w:rsidR="00126570" w:rsidRPr="00126570">
        <w:rPr>
          <w:b/>
          <w:bCs/>
        </w:rPr>
        <w:t>Implementation plan</w:t>
      </w:r>
    </w:p>
    <w:p w14:paraId="0292EA8F" w14:textId="722A5526" w:rsidR="00560C3D" w:rsidRPr="000429BB" w:rsidRDefault="00AB3D82" w:rsidP="00401356">
      <w:pPr>
        <w:pStyle w:val="BodyText"/>
        <w:pBdr>
          <w:top w:val="single" w:sz="4" w:space="1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hd w:val="clear" w:color="auto" w:fill="FFFFFF" w:themeFill="background1"/>
        <w:spacing w:before="105"/>
        <w:jc w:val="center"/>
        <w:rPr>
          <w:b/>
          <w:bCs/>
        </w:rPr>
      </w:pPr>
      <w:r w:rsidRPr="000429BB">
        <w:rPr>
          <w:b/>
          <w:bCs/>
        </w:rPr>
        <w:t xml:space="preserve">Workshop </w:t>
      </w:r>
      <w:r w:rsidR="0079465F">
        <w:rPr>
          <w:b/>
          <w:bCs/>
        </w:rPr>
        <w:t xml:space="preserve">on information, communication and consultation </w:t>
      </w:r>
      <w:r w:rsidR="00CE4829">
        <w:rPr>
          <w:b/>
          <w:bCs/>
        </w:rPr>
        <w:t>of</w:t>
      </w:r>
      <w:r w:rsidR="0079465F">
        <w:rPr>
          <w:b/>
          <w:bCs/>
        </w:rPr>
        <w:t xml:space="preserve"> stakeholders of the </w:t>
      </w:r>
      <w:r w:rsidRPr="000429BB">
        <w:rPr>
          <w:b/>
          <w:bCs/>
        </w:rPr>
        <w:t xml:space="preserve">Council </w:t>
      </w:r>
      <w:r w:rsidR="0079465F">
        <w:rPr>
          <w:b/>
          <w:bCs/>
        </w:rPr>
        <w:t>for cooperation with and development of civil society</w:t>
      </w:r>
    </w:p>
    <w:p w14:paraId="6198EE08" w14:textId="77777777" w:rsidR="00914243" w:rsidRPr="000429BB" w:rsidRDefault="00AB3D82" w:rsidP="00401356">
      <w:pPr>
        <w:pStyle w:val="BodyText"/>
        <w:pBdr>
          <w:top w:val="single" w:sz="4" w:space="1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hd w:val="clear" w:color="auto" w:fill="FFFFFF" w:themeFill="background1"/>
        <w:spacing w:before="105"/>
        <w:jc w:val="center"/>
        <w:rPr>
          <w:b/>
          <w:bCs/>
        </w:rPr>
      </w:pPr>
      <w:r w:rsidRPr="000429BB">
        <w:rPr>
          <w:b/>
          <w:bCs/>
        </w:rPr>
        <w:t>Skopje</w:t>
      </w:r>
      <w:r w:rsidR="0084055A" w:rsidRPr="000429BB">
        <w:rPr>
          <w:b/>
          <w:bCs/>
        </w:rPr>
        <w:t xml:space="preserve">, </w:t>
      </w:r>
    </w:p>
    <w:p w14:paraId="64FD944B" w14:textId="78D4FC3B" w:rsidR="00AA7B9D" w:rsidRPr="000429BB" w:rsidRDefault="00FD6C78" w:rsidP="00401356">
      <w:pPr>
        <w:pStyle w:val="BodyText"/>
        <w:pBdr>
          <w:top w:val="single" w:sz="4" w:space="1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hd w:val="clear" w:color="auto" w:fill="FFFFFF" w:themeFill="background1"/>
        <w:spacing w:before="105"/>
        <w:jc w:val="center"/>
        <w:rPr>
          <w:b/>
          <w:bCs/>
        </w:rPr>
      </w:pPr>
      <w:r>
        <w:rPr>
          <w:b/>
          <w:bCs/>
        </w:rPr>
        <w:t>24</w:t>
      </w:r>
      <w:r w:rsidRPr="00FD6C78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="00126570">
        <w:rPr>
          <w:b/>
          <w:bCs/>
        </w:rPr>
        <w:t>-</w:t>
      </w:r>
      <w:r>
        <w:rPr>
          <w:b/>
          <w:bCs/>
        </w:rPr>
        <w:t xml:space="preserve"> 25</w:t>
      </w:r>
      <w:r w:rsidRPr="00FD6C78">
        <w:rPr>
          <w:b/>
          <w:bCs/>
          <w:vertAlign w:val="superscript"/>
        </w:rPr>
        <w:t>th</w:t>
      </w:r>
      <w:r>
        <w:rPr>
          <w:b/>
          <w:bCs/>
        </w:rPr>
        <w:t xml:space="preserve"> of</w:t>
      </w:r>
      <w:r w:rsidR="00887B97" w:rsidRPr="000429BB">
        <w:rPr>
          <w:b/>
          <w:bCs/>
        </w:rPr>
        <w:t xml:space="preserve"> </w:t>
      </w:r>
      <w:r w:rsidR="00B5029A" w:rsidRPr="000429BB">
        <w:rPr>
          <w:b/>
          <w:bCs/>
        </w:rPr>
        <w:t>November</w:t>
      </w:r>
      <w:r w:rsidR="00AB3D82" w:rsidRPr="000429BB">
        <w:rPr>
          <w:b/>
          <w:bCs/>
        </w:rPr>
        <w:t xml:space="preserve"> 202</w:t>
      </w:r>
      <w:r w:rsidR="004313F7" w:rsidRPr="000429BB">
        <w:rPr>
          <w:b/>
          <w:bCs/>
        </w:rPr>
        <w:t>1</w:t>
      </w:r>
    </w:p>
    <w:p w14:paraId="13308143" w14:textId="6F159741" w:rsidR="00914243" w:rsidRPr="000429BB" w:rsidRDefault="00914243" w:rsidP="00914243">
      <w:pPr>
        <w:spacing w:before="93"/>
        <w:rPr>
          <w:color w:val="365F91" w:themeColor="accent1" w:themeShade="BF"/>
        </w:rPr>
      </w:pPr>
      <w:bookmarkStart w:id="0" w:name="_Hlk51749328"/>
    </w:p>
    <w:p w14:paraId="777FF170" w14:textId="22CFA66E" w:rsidR="00914243" w:rsidRPr="000429BB" w:rsidRDefault="00914243" w:rsidP="00914243">
      <w:pPr>
        <w:spacing w:before="93"/>
        <w:rPr>
          <w:b/>
          <w:color w:val="365F91" w:themeColor="accent1" w:themeShade="BF"/>
        </w:rPr>
      </w:pPr>
      <w:r w:rsidRPr="000429BB">
        <w:rPr>
          <w:b/>
          <w:color w:val="365F91" w:themeColor="accent1" w:themeShade="BF"/>
        </w:rPr>
        <w:t>Attendees</w:t>
      </w:r>
    </w:p>
    <w:p w14:paraId="025E5FC9" w14:textId="77777777" w:rsidR="00914243" w:rsidRPr="000429BB" w:rsidRDefault="00914243" w:rsidP="00914243">
      <w:pPr>
        <w:pStyle w:val="BodyText"/>
        <w:spacing w:before="3"/>
        <w:rPr>
          <w:b/>
        </w:rPr>
      </w:pPr>
    </w:p>
    <w:p w14:paraId="798D4C80" w14:textId="77777777" w:rsidR="00914243" w:rsidRPr="000429BB" w:rsidRDefault="00914243" w:rsidP="00914243">
      <w:pPr>
        <w:tabs>
          <w:tab w:val="left" w:pos="933"/>
          <w:tab w:val="left" w:pos="934"/>
        </w:tabs>
        <w:spacing w:before="1"/>
        <w:ind w:right="262"/>
      </w:pPr>
      <w:r w:rsidRPr="000429BB">
        <w:t>Council members; Representatives of the Unit for cooperation with CSOs, General Secretariat of the Government; Representative of the Delegation of the European Union to the Republic of North Macedonia</w:t>
      </w:r>
    </w:p>
    <w:p w14:paraId="73EE51A4" w14:textId="77777777" w:rsidR="00914243" w:rsidRPr="000429BB" w:rsidRDefault="00914243" w:rsidP="00914243">
      <w:pPr>
        <w:pStyle w:val="Heading1"/>
        <w:ind w:left="0"/>
        <w:rPr>
          <w:color w:val="365F91" w:themeColor="accent1" w:themeShade="BF"/>
          <w:sz w:val="22"/>
          <w:szCs w:val="22"/>
        </w:rPr>
      </w:pPr>
    </w:p>
    <w:p w14:paraId="3A49A9AD" w14:textId="61345E70" w:rsidR="0084055A" w:rsidRPr="000429BB" w:rsidRDefault="002200C6" w:rsidP="00914243">
      <w:pPr>
        <w:pStyle w:val="Heading1"/>
        <w:ind w:left="0"/>
        <w:rPr>
          <w:color w:val="333333"/>
          <w:sz w:val="22"/>
          <w:szCs w:val="22"/>
        </w:rPr>
      </w:pPr>
      <w:r>
        <w:rPr>
          <w:color w:val="365F91" w:themeColor="accent1" w:themeShade="BF"/>
          <w:sz w:val="22"/>
          <w:szCs w:val="22"/>
        </w:rPr>
        <w:t>Facilitator: Igor Vidačak</w:t>
      </w:r>
    </w:p>
    <w:p w14:paraId="3D8E0A9C" w14:textId="77777777" w:rsidR="00126570" w:rsidRDefault="00126570" w:rsidP="00BC0B3F"/>
    <w:p w14:paraId="1A78F008" w14:textId="4E784CE4" w:rsidR="00BC0B3F" w:rsidRPr="009A232B" w:rsidRDefault="00471A1F" w:rsidP="00BC0B3F">
      <w:pPr>
        <w:rPr>
          <w:b/>
          <w:bCs/>
          <w:u w:val="single"/>
        </w:rPr>
      </w:pPr>
      <w:r w:rsidRPr="009A232B">
        <w:rPr>
          <w:b/>
          <w:bCs/>
          <w:u w:val="single"/>
        </w:rPr>
        <w:t xml:space="preserve">DAY 1 </w:t>
      </w:r>
      <w:r w:rsidR="00FD6C78">
        <w:rPr>
          <w:b/>
          <w:bCs/>
          <w:u w:val="single"/>
        </w:rPr>
        <w:t>–</w:t>
      </w:r>
      <w:r w:rsidRPr="009A232B">
        <w:rPr>
          <w:b/>
          <w:bCs/>
          <w:u w:val="single"/>
        </w:rPr>
        <w:t xml:space="preserve"> </w:t>
      </w:r>
      <w:r w:rsidR="00FD6C78">
        <w:rPr>
          <w:b/>
          <w:bCs/>
          <w:u w:val="single"/>
        </w:rPr>
        <w:t>24</w:t>
      </w:r>
      <w:r w:rsidR="00FD6C78" w:rsidRPr="00692BC5">
        <w:rPr>
          <w:b/>
          <w:bCs/>
          <w:u w:val="single"/>
          <w:vertAlign w:val="superscript"/>
        </w:rPr>
        <w:t>th</w:t>
      </w:r>
      <w:r w:rsidR="00126570" w:rsidRPr="009A232B">
        <w:rPr>
          <w:b/>
          <w:bCs/>
          <w:u w:val="single"/>
        </w:rPr>
        <w:t xml:space="preserve"> November 2011 (1</w:t>
      </w:r>
      <w:r w:rsidR="00692BC5">
        <w:rPr>
          <w:b/>
          <w:bCs/>
          <w:u w:val="single"/>
        </w:rPr>
        <w:t>2</w:t>
      </w:r>
      <w:r w:rsidR="00126570" w:rsidRPr="009A232B">
        <w:rPr>
          <w:b/>
          <w:bCs/>
          <w:u w:val="single"/>
        </w:rPr>
        <w:t>:</w:t>
      </w:r>
      <w:r w:rsidR="00692BC5">
        <w:rPr>
          <w:b/>
          <w:bCs/>
          <w:u w:val="single"/>
        </w:rPr>
        <w:t>3</w:t>
      </w:r>
      <w:r w:rsidR="00126570" w:rsidRPr="009A232B">
        <w:rPr>
          <w:b/>
          <w:bCs/>
          <w:u w:val="single"/>
        </w:rPr>
        <w:t>0 - 1</w:t>
      </w:r>
      <w:r w:rsidR="00692BC5">
        <w:rPr>
          <w:b/>
          <w:bCs/>
          <w:u w:val="single"/>
        </w:rPr>
        <w:t>6</w:t>
      </w:r>
      <w:r w:rsidR="00126570" w:rsidRPr="009A232B">
        <w:rPr>
          <w:b/>
          <w:bCs/>
          <w:u w:val="single"/>
        </w:rPr>
        <w:t>:</w:t>
      </w:r>
      <w:r w:rsidR="006E5412">
        <w:rPr>
          <w:b/>
          <w:bCs/>
          <w:u w:val="single"/>
        </w:rPr>
        <w:t>0</w:t>
      </w:r>
      <w:r w:rsidR="00126570" w:rsidRPr="009A232B">
        <w:rPr>
          <w:b/>
          <w:bCs/>
          <w:u w:val="single"/>
        </w:rPr>
        <w:t>0)</w:t>
      </w:r>
    </w:p>
    <w:p w14:paraId="30359DA5" w14:textId="77777777" w:rsidR="00126570" w:rsidRPr="009A232B" w:rsidRDefault="00126570" w:rsidP="00BC0B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2647"/>
        <w:gridCol w:w="2488"/>
      </w:tblGrid>
      <w:tr w:rsidR="00126570" w:rsidRPr="009A232B" w14:paraId="0E1455E8" w14:textId="77777777" w:rsidTr="00126570">
        <w:tc>
          <w:tcPr>
            <w:tcW w:w="1696" w:type="dxa"/>
          </w:tcPr>
          <w:p w14:paraId="13672E3B" w14:textId="428C8FDD" w:rsidR="00126570" w:rsidRPr="009A232B" w:rsidRDefault="00126570" w:rsidP="00BC0B3F">
            <w:pPr>
              <w:rPr>
                <w:b/>
                <w:bCs/>
              </w:rPr>
            </w:pPr>
            <w:r w:rsidRPr="009A232B">
              <w:rPr>
                <w:b/>
                <w:bCs/>
              </w:rPr>
              <w:t>Time</w:t>
            </w:r>
          </w:p>
        </w:tc>
        <w:tc>
          <w:tcPr>
            <w:tcW w:w="3119" w:type="dxa"/>
          </w:tcPr>
          <w:p w14:paraId="78653A2A" w14:textId="62BCA6B5" w:rsidR="00126570" w:rsidRPr="009A232B" w:rsidRDefault="00126570" w:rsidP="00BC0B3F">
            <w:pPr>
              <w:rPr>
                <w:b/>
                <w:bCs/>
              </w:rPr>
            </w:pPr>
            <w:r w:rsidRPr="009A232B">
              <w:rPr>
                <w:b/>
                <w:bCs/>
              </w:rPr>
              <w:t>Activity</w:t>
            </w:r>
          </w:p>
        </w:tc>
        <w:tc>
          <w:tcPr>
            <w:tcW w:w="2647" w:type="dxa"/>
          </w:tcPr>
          <w:p w14:paraId="5E7547F4" w14:textId="23E5E909" w:rsidR="00126570" w:rsidRPr="009A232B" w:rsidRDefault="00126570" w:rsidP="00BC0B3F">
            <w:pPr>
              <w:rPr>
                <w:b/>
                <w:bCs/>
              </w:rPr>
            </w:pPr>
            <w:r w:rsidRPr="009A232B">
              <w:rPr>
                <w:b/>
                <w:bCs/>
              </w:rPr>
              <w:t>Main questions to be discussed</w:t>
            </w:r>
          </w:p>
        </w:tc>
        <w:tc>
          <w:tcPr>
            <w:tcW w:w="2488" w:type="dxa"/>
          </w:tcPr>
          <w:p w14:paraId="54564EA8" w14:textId="299F58C3" w:rsidR="00126570" w:rsidRPr="009A232B" w:rsidRDefault="00126570" w:rsidP="00BC0B3F">
            <w:pPr>
              <w:rPr>
                <w:b/>
                <w:bCs/>
              </w:rPr>
            </w:pPr>
            <w:r w:rsidRPr="009A232B">
              <w:rPr>
                <w:b/>
                <w:bCs/>
              </w:rPr>
              <w:t>Method / Materials</w:t>
            </w:r>
          </w:p>
        </w:tc>
      </w:tr>
      <w:tr w:rsidR="00126570" w:rsidRPr="009A232B" w14:paraId="4BD57C28" w14:textId="77777777" w:rsidTr="00126570">
        <w:tc>
          <w:tcPr>
            <w:tcW w:w="1696" w:type="dxa"/>
          </w:tcPr>
          <w:p w14:paraId="3D3054B6" w14:textId="49F40E15" w:rsidR="00126570" w:rsidRPr="009A232B" w:rsidRDefault="00126570" w:rsidP="00BC0B3F">
            <w:r w:rsidRPr="009A232B">
              <w:t>1</w:t>
            </w:r>
            <w:r w:rsidR="00692BC5">
              <w:t>2</w:t>
            </w:r>
            <w:r w:rsidRPr="009A232B">
              <w:t>:</w:t>
            </w:r>
            <w:r w:rsidR="00692BC5">
              <w:t>3</w:t>
            </w:r>
            <w:r w:rsidRPr="009A232B">
              <w:t>0 – 1</w:t>
            </w:r>
            <w:r w:rsidR="00692BC5">
              <w:t>2</w:t>
            </w:r>
            <w:r w:rsidRPr="009A232B">
              <w:t>:</w:t>
            </w:r>
            <w:r w:rsidR="00692BC5">
              <w:t>45</w:t>
            </w:r>
          </w:p>
        </w:tc>
        <w:tc>
          <w:tcPr>
            <w:tcW w:w="3119" w:type="dxa"/>
          </w:tcPr>
          <w:p w14:paraId="09CD18BD" w14:textId="77777777" w:rsidR="00126570" w:rsidRPr="009A232B" w:rsidRDefault="00126570" w:rsidP="00126570">
            <w:pPr>
              <w:rPr>
                <w:b/>
                <w:bCs/>
              </w:rPr>
            </w:pPr>
            <w:r w:rsidRPr="009A232B">
              <w:rPr>
                <w:b/>
                <w:bCs/>
              </w:rPr>
              <w:t>Introductory remarks</w:t>
            </w:r>
          </w:p>
          <w:p w14:paraId="594C0882" w14:textId="7FE1858B" w:rsidR="00126570" w:rsidRPr="009A232B" w:rsidRDefault="00126570" w:rsidP="00126570">
            <w:r w:rsidRPr="009A232B">
              <w:t>Fani Karanfilova Panovska – Chair of the Council</w:t>
            </w:r>
          </w:p>
          <w:p w14:paraId="54EF5185" w14:textId="245218A3" w:rsidR="00126570" w:rsidRPr="009A232B" w:rsidRDefault="00126570" w:rsidP="00126570">
            <w:r w:rsidRPr="009A232B">
              <w:t xml:space="preserve">Irena Ivanova – Programme Manager, EUD </w:t>
            </w:r>
          </w:p>
          <w:p w14:paraId="022EA323" w14:textId="695A77AE" w:rsidR="00126570" w:rsidRPr="009A232B" w:rsidRDefault="00126570" w:rsidP="00126570">
            <w:r w:rsidRPr="009A232B">
              <w:t>Venera Hajrullahu – KE1, TA Project</w:t>
            </w:r>
          </w:p>
        </w:tc>
        <w:tc>
          <w:tcPr>
            <w:tcW w:w="2647" w:type="dxa"/>
          </w:tcPr>
          <w:p w14:paraId="5FDEA5D6" w14:textId="3F645152" w:rsidR="00126570" w:rsidRPr="009A232B" w:rsidRDefault="00126570" w:rsidP="00BC0B3F">
            <w:r w:rsidRPr="009A232B">
              <w:t>Key objectives of the workshop</w:t>
            </w:r>
          </w:p>
          <w:p w14:paraId="06907D3A" w14:textId="6341F8CF" w:rsidR="00126570" w:rsidRDefault="00A766E7" w:rsidP="00BC0B3F">
            <w:r>
              <w:t>Priority reforms (</w:t>
            </w:r>
            <w:r w:rsidR="00126570" w:rsidRPr="009A232B">
              <w:t>Strategy, legal changes</w:t>
            </w:r>
            <w:r w:rsidR="001D3128">
              <w:t>, other</w:t>
            </w:r>
            <w:r>
              <w:t>) and</w:t>
            </w:r>
            <w:r w:rsidR="00126570" w:rsidRPr="009A232B">
              <w:t xml:space="preserve"> expected contribution of the Council</w:t>
            </w:r>
          </w:p>
          <w:p w14:paraId="52352119" w14:textId="57D90082" w:rsidR="00126570" w:rsidRPr="009A232B" w:rsidRDefault="0098300B" w:rsidP="00BC0B3F">
            <w:r>
              <w:t>Overview of the agenda</w:t>
            </w:r>
          </w:p>
        </w:tc>
        <w:tc>
          <w:tcPr>
            <w:tcW w:w="2488" w:type="dxa"/>
          </w:tcPr>
          <w:p w14:paraId="5B439C71" w14:textId="59809968" w:rsidR="00126570" w:rsidRPr="009A232B" w:rsidRDefault="008B7E6A" w:rsidP="00BC0B3F">
            <w:r w:rsidRPr="009A232B">
              <w:t>Brief (5min) interventions by each of three speakers</w:t>
            </w:r>
          </w:p>
        </w:tc>
      </w:tr>
      <w:tr w:rsidR="00126570" w:rsidRPr="009A232B" w14:paraId="1987F603" w14:textId="77777777" w:rsidTr="00126570">
        <w:tc>
          <w:tcPr>
            <w:tcW w:w="1696" w:type="dxa"/>
          </w:tcPr>
          <w:p w14:paraId="5808F3F4" w14:textId="590D5863" w:rsidR="00126570" w:rsidRPr="009A232B" w:rsidRDefault="00471A1F" w:rsidP="00BC0B3F">
            <w:r w:rsidRPr="009A232B">
              <w:t>1</w:t>
            </w:r>
            <w:r w:rsidR="00692BC5">
              <w:t>2</w:t>
            </w:r>
            <w:r w:rsidRPr="009A232B">
              <w:t>:</w:t>
            </w:r>
            <w:r w:rsidR="00692BC5">
              <w:t>4</w:t>
            </w:r>
            <w:r w:rsidRPr="009A232B">
              <w:t>5 – 1</w:t>
            </w:r>
            <w:r w:rsidR="00692BC5">
              <w:t>3</w:t>
            </w:r>
            <w:r w:rsidRPr="009A232B">
              <w:t>:</w:t>
            </w:r>
            <w:r w:rsidR="00692BC5">
              <w:t>15</w:t>
            </w:r>
          </w:p>
        </w:tc>
        <w:tc>
          <w:tcPr>
            <w:tcW w:w="3119" w:type="dxa"/>
          </w:tcPr>
          <w:p w14:paraId="56C37A46" w14:textId="77777777" w:rsidR="00126570" w:rsidRPr="009A232B" w:rsidRDefault="00126570" w:rsidP="00126570">
            <w:r w:rsidRPr="009A232B">
              <w:t xml:space="preserve">Key findings of the analysis on the work of the Council in information, communication and consultation of stakeholders </w:t>
            </w:r>
          </w:p>
          <w:p w14:paraId="6A83C748" w14:textId="13625BB1" w:rsidR="00126570" w:rsidRPr="009A232B" w:rsidRDefault="00126570" w:rsidP="00126570">
            <w:r w:rsidRPr="009A232B">
              <w:t>Igor Vidacak – SNKE, TA Project</w:t>
            </w:r>
          </w:p>
        </w:tc>
        <w:tc>
          <w:tcPr>
            <w:tcW w:w="2647" w:type="dxa"/>
          </w:tcPr>
          <w:p w14:paraId="0B1734AB" w14:textId="516F6888" w:rsidR="00126570" w:rsidRDefault="00D553C8" w:rsidP="00BC0B3F">
            <w:r w:rsidRPr="009A232B">
              <w:t>Summarizing key findings and challenges identified in previous analysis</w:t>
            </w:r>
            <w:r w:rsidR="00A766E7">
              <w:t xml:space="preserve"> of the TA project</w:t>
            </w:r>
            <w:r w:rsidR="00172F2D">
              <w:t xml:space="preserve"> (15 min)</w:t>
            </w:r>
          </w:p>
          <w:p w14:paraId="282C4D08" w14:textId="77777777" w:rsidR="00A766E7" w:rsidRDefault="00A766E7" w:rsidP="00BC0B3F">
            <w:r>
              <w:t xml:space="preserve">Are the findings still valid? </w:t>
            </w:r>
          </w:p>
          <w:p w14:paraId="5C8107B8" w14:textId="4774FC35" w:rsidR="00A766E7" w:rsidRPr="009A232B" w:rsidRDefault="00A766E7" w:rsidP="00BC0B3F">
            <w:r>
              <w:t>Are there any new issues that should be taken into account?</w:t>
            </w:r>
          </w:p>
        </w:tc>
        <w:tc>
          <w:tcPr>
            <w:tcW w:w="2488" w:type="dxa"/>
          </w:tcPr>
          <w:p w14:paraId="1D219BBF" w14:textId="30027BE5" w:rsidR="00126570" w:rsidRPr="009A232B" w:rsidRDefault="0098300B" w:rsidP="00BC0B3F">
            <w:r>
              <w:t>I</w:t>
            </w:r>
            <w:r w:rsidR="00D553C8" w:rsidRPr="009A232B">
              <w:t>nteractive discussion</w:t>
            </w:r>
            <w:r>
              <w:t xml:space="preserve"> / PPT</w:t>
            </w:r>
          </w:p>
          <w:p w14:paraId="5D1213A1" w14:textId="20F2FDEF" w:rsidR="00D553C8" w:rsidRPr="009A232B" w:rsidRDefault="00D553C8" w:rsidP="00BC0B3F"/>
        </w:tc>
      </w:tr>
      <w:tr w:rsidR="00126570" w:rsidRPr="009A232B" w14:paraId="52F961F2" w14:textId="77777777" w:rsidTr="00126570">
        <w:tc>
          <w:tcPr>
            <w:tcW w:w="1696" w:type="dxa"/>
          </w:tcPr>
          <w:p w14:paraId="0FF5817F" w14:textId="37AD8F90" w:rsidR="00126570" w:rsidRPr="009A232B" w:rsidRDefault="00471A1F" w:rsidP="00BC0B3F">
            <w:r w:rsidRPr="009A232B">
              <w:t>1</w:t>
            </w:r>
            <w:r w:rsidR="00692BC5">
              <w:t>3</w:t>
            </w:r>
            <w:r w:rsidRPr="009A232B">
              <w:t>:</w:t>
            </w:r>
            <w:r w:rsidR="00692BC5">
              <w:t>15</w:t>
            </w:r>
            <w:r w:rsidRPr="009A232B">
              <w:t xml:space="preserve"> – 1</w:t>
            </w:r>
            <w:r w:rsidR="00692BC5">
              <w:t>4</w:t>
            </w:r>
            <w:r w:rsidRPr="009A232B">
              <w:t>:</w:t>
            </w:r>
            <w:r w:rsidR="00692BC5">
              <w:t>15</w:t>
            </w:r>
            <w:r w:rsidRPr="009A232B">
              <w:t xml:space="preserve">   </w:t>
            </w:r>
          </w:p>
        </w:tc>
        <w:tc>
          <w:tcPr>
            <w:tcW w:w="3119" w:type="dxa"/>
          </w:tcPr>
          <w:p w14:paraId="5875A5A6" w14:textId="6D0AE846" w:rsidR="00126570" w:rsidRPr="009A232B" w:rsidRDefault="00D553C8" w:rsidP="00BC0B3F">
            <w:r w:rsidRPr="009A232B">
              <w:t>Internal Communication of the Council</w:t>
            </w:r>
          </w:p>
        </w:tc>
        <w:tc>
          <w:tcPr>
            <w:tcW w:w="2647" w:type="dxa"/>
          </w:tcPr>
          <w:p w14:paraId="72585272" w14:textId="4663993A" w:rsidR="00D553C8" w:rsidRPr="009A232B" w:rsidRDefault="00A766E7" w:rsidP="00D553C8">
            <w:pPr>
              <w:pStyle w:val="Comment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to</w:t>
            </w:r>
            <w:r w:rsidR="008B7E6A" w:rsidRPr="009A232B">
              <w:rPr>
                <w:sz w:val="22"/>
                <w:szCs w:val="22"/>
              </w:rPr>
              <w:t xml:space="preserve"> improv</w:t>
            </w:r>
            <w:r>
              <w:rPr>
                <w:sz w:val="22"/>
                <w:szCs w:val="22"/>
              </w:rPr>
              <w:t>e</w:t>
            </w:r>
            <w:r w:rsidR="00D553C8" w:rsidRPr="009A232B">
              <w:rPr>
                <w:sz w:val="22"/>
                <w:szCs w:val="22"/>
              </w:rPr>
              <w:t xml:space="preserve"> internal communication </w:t>
            </w:r>
            <w:r w:rsidR="008B7E6A" w:rsidRPr="009A232B">
              <w:rPr>
                <w:sz w:val="22"/>
                <w:szCs w:val="22"/>
              </w:rPr>
              <w:t xml:space="preserve">during </w:t>
            </w:r>
            <w:r w:rsidR="001D3128">
              <w:rPr>
                <w:sz w:val="22"/>
                <w:szCs w:val="22"/>
              </w:rPr>
              <w:t xml:space="preserve">the </w:t>
            </w:r>
            <w:r w:rsidR="00D553C8" w:rsidRPr="009A232B">
              <w:rPr>
                <w:sz w:val="22"/>
                <w:szCs w:val="22"/>
              </w:rPr>
              <w:t>prepar</w:t>
            </w:r>
            <w:r w:rsidR="001D3128">
              <w:rPr>
                <w:sz w:val="22"/>
                <w:szCs w:val="22"/>
              </w:rPr>
              <w:t>ation</w:t>
            </w:r>
            <w:r w:rsidR="00D553C8" w:rsidRPr="009A232B">
              <w:rPr>
                <w:sz w:val="22"/>
                <w:szCs w:val="22"/>
              </w:rPr>
              <w:t xml:space="preserve"> and follow up of Council sessions </w:t>
            </w:r>
          </w:p>
          <w:p w14:paraId="3460BA35" w14:textId="77777777" w:rsidR="00126570" w:rsidRPr="009A232B" w:rsidRDefault="00126570" w:rsidP="00692BC5">
            <w:pPr>
              <w:pStyle w:val="CommentText"/>
            </w:pPr>
          </w:p>
        </w:tc>
        <w:tc>
          <w:tcPr>
            <w:tcW w:w="2488" w:type="dxa"/>
          </w:tcPr>
          <w:p w14:paraId="7DD4421E" w14:textId="613389A5" w:rsidR="00126570" w:rsidRPr="009A232B" w:rsidRDefault="00D553C8" w:rsidP="00BC0B3F">
            <w:r w:rsidRPr="009A232B">
              <w:t>Brainstorming, facilitated interactive discussion around key challenges of internal and external communication</w:t>
            </w:r>
            <w:r w:rsidR="00471A1F" w:rsidRPr="009A232B">
              <w:t>; PPT</w:t>
            </w:r>
          </w:p>
        </w:tc>
      </w:tr>
      <w:tr w:rsidR="00692BC5" w:rsidRPr="009A232B" w14:paraId="533339A3" w14:textId="77777777" w:rsidTr="00126570">
        <w:tc>
          <w:tcPr>
            <w:tcW w:w="1696" w:type="dxa"/>
          </w:tcPr>
          <w:p w14:paraId="338B26AD" w14:textId="3921B33F" w:rsidR="00692BC5" w:rsidRPr="009A232B" w:rsidRDefault="00692BC5" w:rsidP="00BC0B3F">
            <w:r>
              <w:t>14:15 – 14:30</w:t>
            </w:r>
          </w:p>
        </w:tc>
        <w:tc>
          <w:tcPr>
            <w:tcW w:w="3119" w:type="dxa"/>
          </w:tcPr>
          <w:p w14:paraId="7C57798F" w14:textId="5982193A" w:rsidR="00692BC5" w:rsidRPr="009A232B" w:rsidRDefault="00692BC5" w:rsidP="00BC0B3F">
            <w:r>
              <w:t>Break</w:t>
            </w:r>
          </w:p>
        </w:tc>
        <w:tc>
          <w:tcPr>
            <w:tcW w:w="2647" w:type="dxa"/>
          </w:tcPr>
          <w:p w14:paraId="42DF646D" w14:textId="77777777" w:rsidR="00692BC5" w:rsidRPr="009A232B" w:rsidRDefault="00692BC5" w:rsidP="00BC0B3F"/>
        </w:tc>
        <w:tc>
          <w:tcPr>
            <w:tcW w:w="2488" w:type="dxa"/>
          </w:tcPr>
          <w:p w14:paraId="0F1C7EA5" w14:textId="77777777" w:rsidR="00692BC5" w:rsidRPr="009A232B" w:rsidRDefault="00692BC5" w:rsidP="00BC0B3F"/>
        </w:tc>
      </w:tr>
      <w:tr w:rsidR="00692BC5" w:rsidRPr="009A232B" w14:paraId="1FCB9205" w14:textId="77777777" w:rsidTr="00126570">
        <w:tc>
          <w:tcPr>
            <w:tcW w:w="1696" w:type="dxa"/>
          </w:tcPr>
          <w:p w14:paraId="440CB386" w14:textId="11DB749A" w:rsidR="00692BC5" w:rsidRPr="009A232B" w:rsidRDefault="00692BC5" w:rsidP="00BC0B3F">
            <w:r>
              <w:t>14:30 – 15:30</w:t>
            </w:r>
          </w:p>
        </w:tc>
        <w:tc>
          <w:tcPr>
            <w:tcW w:w="3119" w:type="dxa"/>
          </w:tcPr>
          <w:p w14:paraId="364FF0A6" w14:textId="567DC6FB" w:rsidR="00692BC5" w:rsidRPr="009A232B" w:rsidRDefault="00692BC5" w:rsidP="00BC0B3F">
            <w:r w:rsidRPr="009A232B">
              <w:t>External Communication of the Council</w:t>
            </w:r>
          </w:p>
        </w:tc>
        <w:tc>
          <w:tcPr>
            <w:tcW w:w="2647" w:type="dxa"/>
          </w:tcPr>
          <w:p w14:paraId="0DFC464F" w14:textId="6D82F533" w:rsidR="00692BC5" w:rsidRPr="009A232B" w:rsidRDefault="00692BC5" w:rsidP="00692BC5">
            <w:pPr>
              <w:pStyle w:val="Comment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to</w:t>
            </w:r>
            <w:r w:rsidRPr="009A232B">
              <w:rPr>
                <w:sz w:val="22"/>
                <w:szCs w:val="22"/>
              </w:rPr>
              <w:t xml:space="preserve"> improv</w:t>
            </w:r>
            <w:r>
              <w:rPr>
                <w:sz w:val="22"/>
                <w:szCs w:val="22"/>
              </w:rPr>
              <w:t>e</w:t>
            </w:r>
            <w:r w:rsidRPr="009A232B">
              <w:rPr>
                <w:sz w:val="22"/>
                <w:szCs w:val="22"/>
              </w:rPr>
              <w:t xml:space="preserve"> external communication </w:t>
            </w:r>
            <w:r>
              <w:rPr>
                <w:sz w:val="22"/>
                <w:szCs w:val="22"/>
              </w:rPr>
              <w:t xml:space="preserve">- </w:t>
            </w:r>
            <w:r w:rsidRPr="009A232B">
              <w:rPr>
                <w:sz w:val="22"/>
                <w:szCs w:val="22"/>
              </w:rPr>
              <w:t xml:space="preserve">press releases, press conferences, journal </w:t>
            </w:r>
            <w:r w:rsidRPr="009A232B">
              <w:rPr>
                <w:sz w:val="22"/>
                <w:szCs w:val="22"/>
              </w:rPr>
              <w:lastRenderedPageBreak/>
              <w:t xml:space="preserve">articles, editorials, round tables, thematic sessions, </w:t>
            </w:r>
            <w:r>
              <w:rPr>
                <w:sz w:val="22"/>
                <w:szCs w:val="22"/>
              </w:rPr>
              <w:t>information</w:t>
            </w:r>
            <w:r w:rsidRPr="009A232B">
              <w:rPr>
                <w:sz w:val="22"/>
                <w:szCs w:val="22"/>
              </w:rPr>
              <w:t xml:space="preserve"> sessions with local CSOs</w:t>
            </w:r>
            <w:r>
              <w:rPr>
                <w:sz w:val="22"/>
                <w:szCs w:val="22"/>
              </w:rPr>
              <w:t>, TA Project website</w:t>
            </w:r>
          </w:p>
          <w:p w14:paraId="33CFE965" w14:textId="3791F54D" w:rsidR="00692BC5" w:rsidRPr="009A232B" w:rsidRDefault="00692BC5" w:rsidP="00BC0B3F"/>
        </w:tc>
        <w:tc>
          <w:tcPr>
            <w:tcW w:w="2488" w:type="dxa"/>
          </w:tcPr>
          <w:p w14:paraId="4A39A068" w14:textId="77777777" w:rsidR="00692BC5" w:rsidRPr="009A232B" w:rsidRDefault="00692BC5" w:rsidP="00BC0B3F"/>
        </w:tc>
      </w:tr>
      <w:tr w:rsidR="00126570" w:rsidRPr="009A232B" w14:paraId="76C1F697" w14:textId="77777777" w:rsidTr="00126570">
        <w:tc>
          <w:tcPr>
            <w:tcW w:w="1696" w:type="dxa"/>
          </w:tcPr>
          <w:p w14:paraId="442F743B" w14:textId="3D56FBCC" w:rsidR="00126570" w:rsidRPr="009A232B" w:rsidRDefault="00471A1F" w:rsidP="00BC0B3F">
            <w:r w:rsidRPr="009A232B">
              <w:t>1</w:t>
            </w:r>
            <w:r w:rsidR="00692BC5">
              <w:t>5</w:t>
            </w:r>
            <w:r w:rsidRPr="009A232B">
              <w:t>:30 – 1</w:t>
            </w:r>
            <w:r w:rsidR="00692BC5">
              <w:t>6</w:t>
            </w:r>
            <w:r w:rsidRPr="009A232B">
              <w:t>:00</w:t>
            </w:r>
          </w:p>
        </w:tc>
        <w:tc>
          <w:tcPr>
            <w:tcW w:w="3119" w:type="dxa"/>
          </w:tcPr>
          <w:p w14:paraId="6B8AC3D0" w14:textId="7AC979FE" w:rsidR="00126570" w:rsidRPr="009A232B" w:rsidRDefault="00471A1F" w:rsidP="00BC0B3F">
            <w:r w:rsidRPr="009A232B">
              <w:t xml:space="preserve">Conclusions </w:t>
            </w:r>
            <w:r w:rsidR="00BD5E6C">
              <w:t xml:space="preserve">of </w:t>
            </w:r>
            <w:r w:rsidRPr="009A232B">
              <w:t>1</w:t>
            </w:r>
            <w:r w:rsidRPr="009A232B">
              <w:rPr>
                <w:vertAlign w:val="superscript"/>
              </w:rPr>
              <w:t>st</w:t>
            </w:r>
            <w:r w:rsidRPr="009A232B">
              <w:t xml:space="preserve"> day discussions</w:t>
            </w:r>
          </w:p>
        </w:tc>
        <w:tc>
          <w:tcPr>
            <w:tcW w:w="2647" w:type="dxa"/>
          </w:tcPr>
          <w:p w14:paraId="4586EE3C" w14:textId="4F1B3F60" w:rsidR="00126570" w:rsidRPr="009A232B" w:rsidRDefault="00471A1F" w:rsidP="00BC0B3F">
            <w:r w:rsidRPr="009A232B">
              <w:t>Formulating main conclusions</w:t>
            </w:r>
          </w:p>
        </w:tc>
        <w:tc>
          <w:tcPr>
            <w:tcW w:w="2488" w:type="dxa"/>
          </w:tcPr>
          <w:p w14:paraId="646E4E62" w14:textId="06C4EF5F" w:rsidR="00126570" w:rsidRPr="009A232B" w:rsidRDefault="00471A1F" w:rsidP="00BC0B3F">
            <w:r w:rsidRPr="009A232B">
              <w:t>Facilitated interactive discussion; PPT; projecting draft conclusions on the screen</w:t>
            </w:r>
          </w:p>
        </w:tc>
      </w:tr>
    </w:tbl>
    <w:p w14:paraId="1EE40A97" w14:textId="09CD7BE0" w:rsidR="00F948A9" w:rsidRPr="009A232B" w:rsidRDefault="00F948A9" w:rsidP="00BC0B3F"/>
    <w:p w14:paraId="7D5CB513" w14:textId="77777777" w:rsidR="00126570" w:rsidRPr="009A232B" w:rsidRDefault="00126570" w:rsidP="00BC0B3F"/>
    <w:p w14:paraId="19AD6146" w14:textId="08E95B87" w:rsidR="00471A1F" w:rsidRPr="009A232B" w:rsidRDefault="00471A1F" w:rsidP="00471A1F">
      <w:pPr>
        <w:rPr>
          <w:b/>
          <w:bCs/>
          <w:u w:val="single"/>
        </w:rPr>
      </w:pPr>
      <w:r w:rsidRPr="009A232B">
        <w:rPr>
          <w:b/>
          <w:bCs/>
          <w:u w:val="single"/>
        </w:rPr>
        <w:t>DAY</w:t>
      </w:r>
      <w:r w:rsidR="00F948A9" w:rsidRPr="009A232B">
        <w:rPr>
          <w:b/>
          <w:bCs/>
          <w:u w:val="single"/>
        </w:rPr>
        <w:t xml:space="preserve"> 2</w:t>
      </w:r>
      <w:r w:rsidRPr="009A232B">
        <w:rPr>
          <w:b/>
          <w:bCs/>
          <w:u w:val="single"/>
        </w:rPr>
        <w:t xml:space="preserve"> </w:t>
      </w:r>
      <w:r w:rsidR="001D3128">
        <w:rPr>
          <w:b/>
          <w:bCs/>
          <w:u w:val="single"/>
        </w:rPr>
        <w:t>–</w:t>
      </w:r>
      <w:r w:rsidRPr="009A232B">
        <w:rPr>
          <w:b/>
          <w:bCs/>
          <w:u w:val="single"/>
        </w:rPr>
        <w:t xml:space="preserve"> </w:t>
      </w:r>
      <w:r w:rsidR="00FD6C78">
        <w:rPr>
          <w:b/>
          <w:bCs/>
          <w:u w:val="single"/>
        </w:rPr>
        <w:t>25</w:t>
      </w:r>
      <w:r w:rsidR="00FD6C78" w:rsidRPr="00692BC5">
        <w:rPr>
          <w:b/>
          <w:bCs/>
          <w:u w:val="single"/>
          <w:vertAlign w:val="superscript"/>
        </w:rPr>
        <w:t>th</w:t>
      </w:r>
      <w:r w:rsidR="00FD6C78">
        <w:rPr>
          <w:b/>
          <w:bCs/>
          <w:u w:val="single"/>
        </w:rPr>
        <w:t xml:space="preserve"> </w:t>
      </w:r>
      <w:r w:rsidRPr="009A232B">
        <w:rPr>
          <w:b/>
          <w:bCs/>
          <w:u w:val="single"/>
        </w:rPr>
        <w:t xml:space="preserve"> November 2011 (10:00 - 1</w:t>
      </w:r>
      <w:r w:rsidR="006E5412">
        <w:rPr>
          <w:b/>
          <w:bCs/>
          <w:u w:val="single"/>
        </w:rPr>
        <w:t>3</w:t>
      </w:r>
      <w:r w:rsidRPr="009A232B">
        <w:rPr>
          <w:b/>
          <w:bCs/>
          <w:u w:val="single"/>
        </w:rPr>
        <w:t>:30)</w:t>
      </w:r>
    </w:p>
    <w:p w14:paraId="2B79856F" w14:textId="77777777" w:rsidR="00471A1F" w:rsidRPr="009A232B" w:rsidRDefault="00471A1F" w:rsidP="00471A1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2647"/>
        <w:gridCol w:w="2488"/>
      </w:tblGrid>
      <w:tr w:rsidR="00471A1F" w:rsidRPr="009A232B" w14:paraId="20E18F4D" w14:textId="77777777" w:rsidTr="00237B46">
        <w:tc>
          <w:tcPr>
            <w:tcW w:w="1696" w:type="dxa"/>
          </w:tcPr>
          <w:p w14:paraId="7000C658" w14:textId="77777777" w:rsidR="00471A1F" w:rsidRPr="009A232B" w:rsidRDefault="00471A1F" w:rsidP="00237B46">
            <w:pPr>
              <w:rPr>
                <w:b/>
                <w:bCs/>
              </w:rPr>
            </w:pPr>
            <w:r w:rsidRPr="009A232B">
              <w:rPr>
                <w:b/>
                <w:bCs/>
              </w:rPr>
              <w:t>Time</w:t>
            </w:r>
          </w:p>
        </w:tc>
        <w:tc>
          <w:tcPr>
            <w:tcW w:w="3119" w:type="dxa"/>
          </w:tcPr>
          <w:p w14:paraId="68C601B2" w14:textId="77777777" w:rsidR="00471A1F" w:rsidRPr="009A232B" w:rsidRDefault="00471A1F" w:rsidP="00237B46">
            <w:pPr>
              <w:rPr>
                <w:b/>
                <w:bCs/>
              </w:rPr>
            </w:pPr>
            <w:r w:rsidRPr="009A232B">
              <w:rPr>
                <w:b/>
                <w:bCs/>
              </w:rPr>
              <w:t>Activity</w:t>
            </w:r>
          </w:p>
        </w:tc>
        <w:tc>
          <w:tcPr>
            <w:tcW w:w="2647" w:type="dxa"/>
          </w:tcPr>
          <w:p w14:paraId="0F3C00E1" w14:textId="77777777" w:rsidR="00471A1F" w:rsidRPr="009A232B" w:rsidRDefault="00471A1F" w:rsidP="00237B46">
            <w:pPr>
              <w:rPr>
                <w:b/>
                <w:bCs/>
              </w:rPr>
            </w:pPr>
            <w:r w:rsidRPr="009A232B">
              <w:rPr>
                <w:b/>
                <w:bCs/>
              </w:rPr>
              <w:t>Main questions to be discussed</w:t>
            </w:r>
          </w:p>
        </w:tc>
        <w:tc>
          <w:tcPr>
            <w:tcW w:w="2488" w:type="dxa"/>
          </w:tcPr>
          <w:p w14:paraId="0BFA6AD8" w14:textId="77777777" w:rsidR="00471A1F" w:rsidRPr="009A232B" w:rsidRDefault="00471A1F" w:rsidP="00237B46">
            <w:pPr>
              <w:rPr>
                <w:b/>
                <w:bCs/>
              </w:rPr>
            </w:pPr>
            <w:r w:rsidRPr="009A232B">
              <w:rPr>
                <w:b/>
                <w:bCs/>
              </w:rPr>
              <w:t>Method / Materials</w:t>
            </w:r>
          </w:p>
        </w:tc>
      </w:tr>
      <w:tr w:rsidR="00471A1F" w:rsidRPr="009A232B" w14:paraId="532470EA" w14:textId="77777777" w:rsidTr="00237B46">
        <w:tc>
          <w:tcPr>
            <w:tcW w:w="1696" w:type="dxa"/>
          </w:tcPr>
          <w:p w14:paraId="0843449C" w14:textId="0A872ABE" w:rsidR="00471A1F" w:rsidRPr="009A232B" w:rsidRDefault="00476D73" w:rsidP="00237B46">
            <w:r w:rsidRPr="009A232B">
              <w:t>10:00 – 11:30</w:t>
            </w:r>
          </w:p>
        </w:tc>
        <w:tc>
          <w:tcPr>
            <w:tcW w:w="3119" w:type="dxa"/>
          </w:tcPr>
          <w:p w14:paraId="6E8F6FD8" w14:textId="585B69B9" w:rsidR="00471A1F" w:rsidRPr="009A232B" w:rsidRDefault="00476D73" w:rsidP="00237B46">
            <w:r w:rsidRPr="009A232B">
              <w:t>Consultation with the stakeholders/constituencies of the members of the Council</w:t>
            </w:r>
          </w:p>
        </w:tc>
        <w:tc>
          <w:tcPr>
            <w:tcW w:w="2647" w:type="dxa"/>
          </w:tcPr>
          <w:p w14:paraId="7F587DAB" w14:textId="29D62C52" w:rsidR="00476D73" w:rsidRPr="009A232B" w:rsidRDefault="00476D73" w:rsidP="00476D73">
            <w:r w:rsidRPr="009A232B">
              <w:t>What are the minimum expectation</w:t>
            </w:r>
            <w:r w:rsidR="001D3128">
              <w:t>s</w:t>
            </w:r>
            <w:r w:rsidRPr="009A232B">
              <w:t xml:space="preserve"> on the scope of consultations with constituencies?</w:t>
            </w:r>
          </w:p>
          <w:p w14:paraId="4CFE32B1" w14:textId="77777777" w:rsidR="00471A1F" w:rsidRDefault="00476D73" w:rsidP="00476D73">
            <w:r w:rsidRPr="009A232B">
              <w:t>What resources are available and what can be done within a year?</w:t>
            </w:r>
          </w:p>
          <w:p w14:paraId="47623806" w14:textId="6E0B7046" w:rsidR="00C223F6" w:rsidRPr="009A232B" w:rsidRDefault="00172F2D" w:rsidP="00476D73">
            <w:r>
              <w:t>Are the</w:t>
            </w:r>
            <w:r w:rsidR="00C223F6">
              <w:t xml:space="preserve"> key actions proposed in the Guidelines for consultations with stakeholders</w:t>
            </w:r>
            <w:r>
              <w:t xml:space="preserve"> (produced by TA project) still valid?</w:t>
            </w:r>
          </w:p>
        </w:tc>
        <w:tc>
          <w:tcPr>
            <w:tcW w:w="2488" w:type="dxa"/>
          </w:tcPr>
          <w:p w14:paraId="44B9DB22" w14:textId="77777777" w:rsidR="00172F2D" w:rsidRDefault="00476D73" w:rsidP="00237B46">
            <w:r w:rsidRPr="009A232B">
              <w:t>PPT</w:t>
            </w:r>
            <w:r w:rsidR="00172F2D">
              <w:t xml:space="preserve"> (presenting key actions suggested in Guidelines)</w:t>
            </w:r>
          </w:p>
          <w:p w14:paraId="1E0C2642" w14:textId="2E7F8B30" w:rsidR="00471A1F" w:rsidRPr="009A232B" w:rsidRDefault="00172F2D" w:rsidP="00237B46">
            <w:r>
              <w:t>F</w:t>
            </w:r>
            <w:r w:rsidR="00476D73" w:rsidRPr="009A232B">
              <w:t>acilitated interactive discussion</w:t>
            </w:r>
          </w:p>
        </w:tc>
      </w:tr>
      <w:tr w:rsidR="00471A1F" w:rsidRPr="009A232B" w14:paraId="1199A529" w14:textId="77777777" w:rsidTr="00237B46">
        <w:tc>
          <w:tcPr>
            <w:tcW w:w="1696" w:type="dxa"/>
          </w:tcPr>
          <w:p w14:paraId="380CB107" w14:textId="78FA46EF" w:rsidR="00471A1F" w:rsidRPr="009A232B" w:rsidRDefault="00476D73" w:rsidP="00237B46">
            <w:r w:rsidRPr="009A232B">
              <w:t>11</w:t>
            </w:r>
            <w:r w:rsidR="00471A1F" w:rsidRPr="009A232B">
              <w:t>:</w:t>
            </w:r>
            <w:r w:rsidRPr="009A232B">
              <w:t>30</w:t>
            </w:r>
            <w:r w:rsidR="00471A1F" w:rsidRPr="009A232B">
              <w:t xml:space="preserve"> – 1</w:t>
            </w:r>
            <w:r w:rsidRPr="009A232B">
              <w:t>2</w:t>
            </w:r>
            <w:r w:rsidR="00471A1F" w:rsidRPr="009A232B">
              <w:t>:</w:t>
            </w:r>
            <w:r w:rsidRPr="009A232B">
              <w:t>00</w:t>
            </w:r>
          </w:p>
        </w:tc>
        <w:tc>
          <w:tcPr>
            <w:tcW w:w="3119" w:type="dxa"/>
          </w:tcPr>
          <w:p w14:paraId="6C5DC5E3" w14:textId="79521000" w:rsidR="00471A1F" w:rsidRPr="009A232B" w:rsidRDefault="00090CD8" w:rsidP="00237B46">
            <w:r>
              <w:t>B</w:t>
            </w:r>
            <w:r w:rsidR="00476D73" w:rsidRPr="009A232B">
              <w:t>reak</w:t>
            </w:r>
          </w:p>
        </w:tc>
        <w:tc>
          <w:tcPr>
            <w:tcW w:w="2647" w:type="dxa"/>
          </w:tcPr>
          <w:p w14:paraId="647D85DB" w14:textId="269533BC" w:rsidR="00471A1F" w:rsidRPr="009A232B" w:rsidRDefault="00471A1F" w:rsidP="00237B46"/>
        </w:tc>
        <w:tc>
          <w:tcPr>
            <w:tcW w:w="2488" w:type="dxa"/>
          </w:tcPr>
          <w:p w14:paraId="117A0835" w14:textId="77777777" w:rsidR="00471A1F" w:rsidRPr="009A232B" w:rsidRDefault="00471A1F" w:rsidP="00476D73"/>
        </w:tc>
      </w:tr>
      <w:tr w:rsidR="00471A1F" w:rsidRPr="009A232B" w14:paraId="402FC5A0" w14:textId="77777777" w:rsidTr="00237B46">
        <w:tc>
          <w:tcPr>
            <w:tcW w:w="1696" w:type="dxa"/>
          </w:tcPr>
          <w:p w14:paraId="4E61C972" w14:textId="70BA6901" w:rsidR="00471A1F" w:rsidRPr="009A232B" w:rsidRDefault="00471A1F" w:rsidP="00237B46">
            <w:r w:rsidRPr="009A232B">
              <w:t>1</w:t>
            </w:r>
            <w:r w:rsidR="00476D73" w:rsidRPr="009A232B">
              <w:t>2</w:t>
            </w:r>
            <w:r w:rsidRPr="009A232B">
              <w:t>:</w:t>
            </w:r>
            <w:r w:rsidR="00476D73" w:rsidRPr="009A232B">
              <w:t>00</w:t>
            </w:r>
            <w:r w:rsidRPr="009A232B">
              <w:t xml:space="preserve"> – 1</w:t>
            </w:r>
            <w:r w:rsidR="00476D73" w:rsidRPr="009A232B">
              <w:t>3</w:t>
            </w:r>
            <w:r w:rsidRPr="009A232B">
              <w:t>:00</w:t>
            </w:r>
          </w:p>
        </w:tc>
        <w:tc>
          <w:tcPr>
            <w:tcW w:w="3119" w:type="dxa"/>
          </w:tcPr>
          <w:p w14:paraId="1879F30F" w14:textId="5A609794" w:rsidR="00471A1F" w:rsidRPr="009A232B" w:rsidRDefault="00476D73" w:rsidP="00237B46">
            <w:r w:rsidRPr="009A232B">
              <w:t>Capacity building on strategic communication</w:t>
            </w:r>
          </w:p>
        </w:tc>
        <w:tc>
          <w:tcPr>
            <w:tcW w:w="2647" w:type="dxa"/>
          </w:tcPr>
          <w:p w14:paraId="12A19BD0" w14:textId="2F318880" w:rsidR="009A232B" w:rsidRDefault="0088663D" w:rsidP="00237B46">
            <w:pPr>
              <w:pStyle w:val="Comment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are</w:t>
            </w:r>
            <w:r w:rsidR="00476D73" w:rsidRPr="009A23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 main institutional and non-institutional</w:t>
            </w:r>
            <w:r w:rsidR="00476D73" w:rsidRPr="009A232B">
              <w:rPr>
                <w:sz w:val="22"/>
                <w:szCs w:val="22"/>
              </w:rPr>
              <w:t xml:space="preserve"> stakeholders involved in relationships with the Council and </w:t>
            </w:r>
            <w:r>
              <w:rPr>
                <w:sz w:val="22"/>
                <w:szCs w:val="22"/>
              </w:rPr>
              <w:t>what are the most</w:t>
            </w:r>
            <w:r w:rsidR="00476D73" w:rsidRPr="009A232B">
              <w:rPr>
                <w:sz w:val="22"/>
                <w:szCs w:val="22"/>
              </w:rPr>
              <w:t xml:space="preserve"> appropriate techniques to address them</w:t>
            </w:r>
            <w:r w:rsidR="007C7435">
              <w:rPr>
                <w:sz w:val="22"/>
                <w:szCs w:val="22"/>
              </w:rPr>
              <w:t>?</w:t>
            </w:r>
          </w:p>
          <w:p w14:paraId="53B2163B" w14:textId="1A4E513F" w:rsidR="009A232B" w:rsidRDefault="007C7435" w:rsidP="00237B46">
            <w:pPr>
              <w:pStyle w:val="Comment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to b</w:t>
            </w:r>
            <w:r w:rsidR="00E1028F" w:rsidRPr="009A232B">
              <w:rPr>
                <w:sz w:val="22"/>
                <w:szCs w:val="22"/>
              </w:rPr>
              <w:t>uild</w:t>
            </w:r>
            <w:r>
              <w:rPr>
                <w:sz w:val="22"/>
                <w:szCs w:val="22"/>
              </w:rPr>
              <w:t xml:space="preserve"> effective</w:t>
            </w:r>
            <w:r w:rsidR="00E1028F" w:rsidRPr="009A232B">
              <w:rPr>
                <w:sz w:val="22"/>
                <w:szCs w:val="22"/>
              </w:rPr>
              <w:t xml:space="preserve"> relations with media</w:t>
            </w:r>
            <w:r>
              <w:rPr>
                <w:sz w:val="22"/>
                <w:szCs w:val="22"/>
              </w:rPr>
              <w:t>?</w:t>
            </w:r>
          </w:p>
          <w:p w14:paraId="196E355B" w14:textId="498FA0F3" w:rsidR="00471A1F" w:rsidRPr="009A232B" w:rsidRDefault="007C7435" w:rsidP="00237B46">
            <w:pPr>
              <w:pStyle w:val="Comment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are the</w:t>
            </w:r>
            <w:r w:rsidR="009A232B">
              <w:rPr>
                <w:sz w:val="22"/>
                <w:szCs w:val="22"/>
              </w:rPr>
              <w:t xml:space="preserve"> </w:t>
            </w:r>
            <w:r w:rsidR="00E1028F" w:rsidRPr="009A232B">
              <w:rPr>
                <w:sz w:val="22"/>
                <w:szCs w:val="22"/>
              </w:rPr>
              <w:t>possibilities of wider use of social media</w:t>
            </w:r>
            <w:r>
              <w:rPr>
                <w:sz w:val="22"/>
                <w:szCs w:val="22"/>
              </w:rPr>
              <w:t>?</w:t>
            </w:r>
          </w:p>
        </w:tc>
        <w:tc>
          <w:tcPr>
            <w:tcW w:w="2488" w:type="dxa"/>
          </w:tcPr>
          <w:p w14:paraId="0C2F58FF" w14:textId="1F83DB9A" w:rsidR="009A232B" w:rsidRDefault="0088663D" w:rsidP="00237B46">
            <w:r>
              <w:t>Filling in the s</w:t>
            </w:r>
            <w:r w:rsidR="00476D73" w:rsidRPr="009A232B">
              <w:t xml:space="preserve">takeholders’ analysis matrix; </w:t>
            </w:r>
          </w:p>
          <w:p w14:paraId="39B235B9" w14:textId="77777777" w:rsidR="00471A1F" w:rsidRDefault="00E1028F" w:rsidP="00237B46">
            <w:r w:rsidRPr="009A232B">
              <w:t xml:space="preserve">facilitated interactive discussion; </w:t>
            </w:r>
          </w:p>
          <w:p w14:paraId="3401B2A9" w14:textId="24906FC7" w:rsidR="009A232B" w:rsidRPr="009A232B" w:rsidRDefault="009A232B" w:rsidP="00237B46">
            <w:r>
              <w:t>PPT-plenary discussion/ brainstorming;</w:t>
            </w:r>
            <w:r w:rsidR="00C223F6">
              <w:t xml:space="preserve"> </w:t>
            </w:r>
            <w:r w:rsidR="007C7435">
              <w:t>P</w:t>
            </w:r>
            <w:r w:rsidR="00C223F6">
              <w:t>rojecting main inputs on the screen</w:t>
            </w:r>
          </w:p>
        </w:tc>
      </w:tr>
      <w:tr w:rsidR="00471A1F" w:rsidRPr="009A232B" w14:paraId="67A50CE7" w14:textId="77777777" w:rsidTr="00237B46">
        <w:tc>
          <w:tcPr>
            <w:tcW w:w="1696" w:type="dxa"/>
          </w:tcPr>
          <w:p w14:paraId="03BD68DD" w14:textId="77777777" w:rsidR="00471A1F" w:rsidRPr="009A232B" w:rsidRDefault="00471A1F" w:rsidP="00237B46"/>
          <w:p w14:paraId="146CA2AE" w14:textId="01C23537" w:rsidR="00471A1F" w:rsidRPr="009A232B" w:rsidRDefault="00471A1F" w:rsidP="00237B46">
            <w:r w:rsidRPr="009A232B">
              <w:t>1</w:t>
            </w:r>
            <w:r w:rsidR="006E5412">
              <w:t>3</w:t>
            </w:r>
            <w:r w:rsidRPr="009A232B">
              <w:t>:00 – 1</w:t>
            </w:r>
            <w:r w:rsidR="006E5412">
              <w:t>3</w:t>
            </w:r>
            <w:r w:rsidRPr="009A232B">
              <w:t xml:space="preserve">:30   </w:t>
            </w:r>
          </w:p>
        </w:tc>
        <w:tc>
          <w:tcPr>
            <w:tcW w:w="3119" w:type="dxa"/>
          </w:tcPr>
          <w:p w14:paraId="26A9B020" w14:textId="77777777" w:rsidR="00471A1F" w:rsidRPr="009A232B" w:rsidRDefault="00471A1F" w:rsidP="00237B46"/>
          <w:p w14:paraId="7EEDE3B5" w14:textId="77777777" w:rsidR="00476D73" w:rsidRPr="009A232B" w:rsidRDefault="00476D73" w:rsidP="00476D73">
            <w:pPr>
              <w:tabs>
                <w:tab w:val="left" w:pos="934"/>
              </w:tabs>
              <w:spacing w:before="43"/>
            </w:pPr>
            <w:r w:rsidRPr="009A232B">
              <w:t>Conclusions and next steps</w:t>
            </w:r>
          </w:p>
          <w:p w14:paraId="0745A01A" w14:textId="0D3E8F4A" w:rsidR="00476D73" w:rsidRPr="009A232B" w:rsidRDefault="00476D73" w:rsidP="00476D73">
            <w:pPr>
              <w:tabs>
                <w:tab w:val="left" w:pos="934"/>
              </w:tabs>
              <w:spacing w:before="43"/>
            </w:pPr>
            <w:r w:rsidRPr="009A232B">
              <w:t>Fani Karanfilova Panovska, Chair of the Council</w:t>
            </w:r>
          </w:p>
          <w:p w14:paraId="151BB6FA" w14:textId="42050FF9" w:rsidR="00476D73" w:rsidRPr="009A232B" w:rsidRDefault="00476D73" w:rsidP="00476D73">
            <w:pPr>
              <w:tabs>
                <w:tab w:val="left" w:pos="934"/>
              </w:tabs>
              <w:spacing w:before="43"/>
            </w:pPr>
            <w:r w:rsidRPr="009A232B">
              <w:t>Venera Hajrullahu, KE1, TA Project</w:t>
            </w:r>
          </w:p>
          <w:p w14:paraId="56D676F8" w14:textId="6D916C1F" w:rsidR="00471A1F" w:rsidRPr="009A232B" w:rsidRDefault="00471A1F" w:rsidP="00237B46"/>
        </w:tc>
        <w:tc>
          <w:tcPr>
            <w:tcW w:w="2647" w:type="dxa"/>
          </w:tcPr>
          <w:p w14:paraId="33E49C8D" w14:textId="442E6C1D" w:rsidR="00471A1F" w:rsidRPr="009A232B" w:rsidRDefault="00471A1F" w:rsidP="00476D73">
            <w:pPr>
              <w:pStyle w:val="CommentText"/>
              <w:rPr>
                <w:sz w:val="22"/>
                <w:szCs w:val="22"/>
              </w:rPr>
            </w:pPr>
          </w:p>
        </w:tc>
        <w:tc>
          <w:tcPr>
            <w:tcW w:w="2488" w:type="dxa"/>
          </w:tcPr>
          <w:p w14:paraId="64568E7C" w14:textId="574294E7" w:rsidR="00471A1F" w:rsidRPr="009A232B" w:rsidRDefault="00471A1F" w:rsidP="00237B46"/>
        </w:tc>
      </w:tr>
      <w:bookmarkEnd w:id="0"/>
    </w:tbl>
    <w:p w14:paraId="2301C4A4" w14:textId="77777777" w:rsidR="00AA7B9D" w:rsidRPr="009A232B" w:rsidRDefault="00AA7B9D">
      <w:pPr>
        <w:pStyle w:val="BodyText"/>
        <w:spacing w:before="5"/>
      </w:pPr>
    </w:p>
    <w:sectPr w:rsidR="00AA7B9D" w:rsidRPr="009A232B">
      <w:headerReference w:type="default" r:id="rId8"/>
      <w:pgSz w:w="11900" w:h="16850"/>
      <w:pgMar w:top="1660" w:right="1020" w:bottom="1460" w:left="920" w:header="714" w:footer="12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C9F7B" w14:textId="77777777" w:rsidR="00CD43D8" w:rsidRDefault="00CD43D8">
      <w:r>
        <w:separator/>
      </w:r>
    </w:p>
  </w:endnote>
  <w:endnote w:type="continuationSeparator" w:id="0">
    <w:p w14:paraId="68C4E874" w14:textId="77777777" w:rsidR="00CD43D8" w:rsidRDefault="00CD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0BDA7" w14:textId="77777777" w:rsidR="00CD43D8" w:rsidRDefault="00CD43D8">
      <w:r>
        <w:separator/>
      </w:r>
    </w:p>
  </w:footnote>
  <w:footnote w:type="continuationSeparator" w:id="0">
    <w:p w14:paraId="5EE712C3" w14:textId="77777777" w:rsidR="00CD43D8" w:rsidRDefault="00CD4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C7F27" w14:textId="6A70FCD5" w:rsidR="00AA7B9D" w:rsidRPr="00BC0B3F" w:rsidRDefault="00AA7B9D" w:rsidP="00BC0B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3411A"/>
    <w:multiLevelType w:val="hybridMultilevel"/>
    <w:tmpl w:val="A85431A6"/>
    <w:lvl w:ilvl="0" w:tplc="0720B58A">
      <w:numFmt w:val="bullet"/>
      <w:lvlText w:val="-"/>
      <w:lvlJc w:val="left"/>
      <w:pPr>
        <w:ind w:left="933" w:hanging="360"/>
      </w:pPr>
      <w:rPr>
        <w:rFonts w:ascii="Arial" w:eastAsia="Arial" w:hAnsi="Arial" w:cs="Arial" w:hint="default"/>
        <w:w w:val="100"/>
        <w:sz w:val="23"/>
        <w:szCs w:val="23"/>
        <w:lang w:val="en-US" w:eastAsia="en-US" w:bidi="en-US"/>
      </w:rPr>
    </w:lvl>
    <w:lvl w:ilvl="1" w:tplc="14066B7C">
      <w:numFmt w:val="bullet"/>
      <w:lvlText w:val="•"/>
      <w:lvlJc w:val="left"/>
      <w:pPr>
        <w:ind w:left="1841" w:hanging="360"/>
      </w:pPr>
      <w:rPr>
        <w:rFonts w:hint="default"/>
        <w:lang w:val="en-US" w:eastAsia="en-US" w:bidi="en-US"/>
      </w:rPr>
    </w:lvl>
    <w:lvl w:ilvl="2" w:tplc="E54E90A0"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en-US"/>
      </w:rPr>
    </w:lvl>
    <w:lvl w:ilvl="3" w:tplc="D87465BA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en-US"/>
      </w:rPr>
    </w:lvl>
    <w:lvl w:ilvl="4" w:tplc="1548D188">
      <w:numFmt w:val="bullet"/>
      <w:lvlText w:val="•"/>
      <w:lvlJc w:val="left"/>
      <w:pPr>
        <w:ind w:left="4547" w:hanging="360"/>
      </w:pPr>
      <w:rPr>
        <w:rFonts w:hint="default"/>
        <w:lang w:val="en-US" w:eastAsia="en-US" w:bidi="en-US"/>
      </w:rPr>
    </w:lvl>
    <w:lvl w:ilvl="5" w:tplc="D5FA591C">
      <w:numFmt w:val="bullet"/>
      <w:lvlText w:val="•"/>
      <w:lvlJc w:val="left"/>
      <w:pPr>
        <w:ind w:left="5449" w:hanging="360"/>
      </w:pPr>
      <w:rPr>
        <w:rFonts w:hint="default"/>
        <w:lang w:val="en-US" w:eastAsia="en-US" w:bidi="en-US"/>
      </w:rPr>
    </w:lvl>
    <w:lvl w:ilvl="6" w:tplc="E3085F50">
      <w:numFmt w:val="bullet"/>
      <w:lvlText w:val="•"/>
      <w:lvlJc w:val="left"/>
      <w:pPr>
        <w:ind w:left="6351" w:hanging="360"/>
      </w:pPr>
      <w:rPr>
        <w:rFonts w:hint="default"/>
        <w:lang w:val="en-US" w:eastAsia="en-US" w:bidi="en-US"/>
      </w:rPr>
    </w:lvl>
    <w:lvl w:ilvl="7" w:tplc="03EE15E4">
      <w:numFmt w:val="bullet"/>
      <w:lvlText w:val="•"/>
      <w:lvlJc w:val="left"/>
      <w:pPr>
        <w:ind w:left="7253" w:hanging="360"/>
      </w:pPr>
      <w:rPr>
        <w:rFonts w:hint="default"/>
        <w:lang w:val="en-US" w:eastAsia="en-US" w:bidi="en-US"/>
      </w:rPr>
    </w:lvl>
    <w:lvl w:ilvl="8" w:tplc="44EA4178">
      <w:numFmt w:val="bullet"/>
      <w:lvlText w:val="•"/>
      <w:lvlJc w:val="left"/>
      <w:pPr>
        <w:ind w:left="8155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78B7171"/>
    <w:multiLevelType w:val="hybridMultilevel"/>
    <w:tmpl w:val="D0E8E11A"/>
    <w:lvl w:ilvl="0" w:tplc="1944C284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7762F"/>
    <w:multiLevelType w:val="hybridMultilevel"/>
    <w:tmpl w:val="7882AA9C"/>
    <w:lvl w:ilvl="0" w:tplc="47AAB5F8">
      <w:numFmt w:val="bullet"/>
      <w:lvlText w:val="-"/>
      <w:lvlJc w:val="left"/>
      <w:pPr>
        <w:ind w:left="57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3" w15:restartNumberingAfterBreak="0">
    <w:nsid w:val="414002B9"/>
    <w:multiLevelType w:val="hybridMultilevel"/>
    <w:tmpl w:val="24C4F040"/>
    <w:lvl w:ilvl="0" w:tplc="6FB84B3C">
      <w:start w:val="1"/>
      <w:numFmt w:val="decimal"/>
      <w:lvlText w:val="%1."/>
      <w:lvlJc w:val="left"/>
      <w:pPr>
        <w:ind w:left="933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CF4053A4">
      <w:numFmt w:val="bullet"/>
      <w:lvlText w:val="•"/>
      <w:lvlJc w:val="left"/>
      <w:pPr>
        <w:ind w:left="1841" w:hanging="360"/>
      </w:pPr>
      <w:rPr>
        <w:rFonts w:hint="default"/>
        <w:lang w:val="en-US" w:eastAsia="en-US" w:bidi="en-US"/>
      </w:rPr>
    </w:lvl>
    <w:lvl w:ilvl="2" w:tplc="0D561604"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en-US"/>
      </w:rPr>
    </w:lvl>
    <w:lvl w:ilvl="3" w:tplc="F508E8D6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en-US"/>
      </w:rPr>
    </w:lvl>
    <w:lvl w:ilvl="4" w:tplc="FD9279DE">
      <w:numFmt w:val="bullet"/>
      <w:lvlText w:val="•"/>
      <w:lvlJc w:val="left"/>
      <w:pPr>
        <w:ind w:left="4547" w:hanging="360"/>
      </w:pPr>
      <w:rPr>
        <w:rFonts w:hint="default"/>
        <w:lang w:val="en-US" w:eastAsia="en-US" w:bidi="en-US"/>
      </w:rPr>
    </w:lvl>
    <w:lvl w:ilvl="5" w:tplc="BE0A24C0">
      <w:numFmt w:val="bullet"/>
      <w:lvlText w:val="•"/>
      <w:lvlJc w:val="left"/>
      <w:pPr>
        <w:ind w:left="5449" w:hanging="360"/>
      </w:pPr>
      <w:rPr>
        <w:rFonts w:hint="default"/>
        <w:lang w:val="en-US" w:eastAsia="en-US" w:bidi="en-US"/>
      </w:rPr>
    </w:lvl>
    <w:lvl w:ilvl="6" w:tplc="4D540122">
      <w:numFmt w:val="bullet"/>
      <w:lvlText w:val="•"/>
      <w:lvlJc w:val="left"/>
      <w:pPr>
        <w:ind w:left="6351" w:hanging="360"/>
      </w:pPr>
      <w:rPr>
        <w:rFonts w:hint="default"/>
        <w:lang w:val="en-US" w:eastAsia="en-US" w:bidi="en-US"/>
      </w:rPr>
    </w:lvl>
    <w:lvl w:ilvl="7" w:tplc="F1C830A0">
      <w:numFmt w:val="bullet"/>
      <w:lvlText w:val="•"/>
      <w:lvlJc w:val="left"/>
      <w:pPr>
        <w:ind w:left="7253" w:hanging="360"/>
      </w:pPr>
      <w:rPr>
        <w:rFonts w:hint="default"/>
        <w:lang w:val="en-US" w:eastAsia="en-US" w:bidi="en-US"/>
      </w:rPr>
    </w:lvl>
    <w:lvl w:ilvl="8" w:tplc="DF704A70">
      <w:numFmt w:val="bullet"/>
      <w:lvlText w:val="•"/>
      <w:lvlJc w:val="left"/>
      <w:pPr>
        <w:ind w:left="8155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7B6067B1"/>
    <w:multiLevelType w:val="hybridMultilevel"/>
    <w:tmpl w:val="962A45BA"/>
    <w:lvl w:ilvl="0" w:tplc="61D2544A">
      <w:start w:val="1"/>
      <w:numFmt w:val="decimal"/>
      <w:lvlText w:val="%1."/>
      <w:lvlJc w:val="left"/>
      <w:pPr>
        <w:ind w:left="933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1" w:tplc="1D20CAD8">
      <w:numFmt w:val="bullet"/>
      <w:lvlText w:val="•"/>
      <w:lvlJc w:val="left"/>
      <w:pPr>
        <w:ind w:left="1841" w:hanging="360"/>
      </w:pPr>
      <w:rPr>
        <w:rFonts w:hint="default"/>
        <w:lang w:val="en-US" w:eastAsia="en-US" w:bidi="en-US"/>
      </w:rPr>
    </w:lvl>
    <w:lvl w:ilvl="2" w:tplc="72DAA73C"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en-US"/>
      </w:rPr>
    </w:lvl>
    <w:lvl w:ilvl="3" w:tplc="37FACC0E">
      <w:numFmt w:val="bullet"/>
      <w:lvlText w:val="•"/>
      <w:lvlJc w:val="left"/>
      <w:pPr>
        <w:ind w:left="3645" w:hanging="360"/>
      </w:pPr>
      <w:rPr>
        <w:rFonts w:hint="default"/>
        <w:lang w:val="en-US" w:eastAsia="en-US" w:bidi="en-US"/>
      </w:rPr>
    </w:lvl>
    <w:lvl w:ilvl="4" w:tplc="DE5C125A">
      <w:numFmt w:val="bullet"/>
      <w:lvlText w:val="•"/>
      <w:lvlJc w:val="left"/>
      <w:pPr>
        <w:ind w:left="4547" w:hanging="360"/>
      </w:pPr>
      <w:rPr>
        <w:rFonts w:hint="default"/>
        <w:lang w:val="en-US" w:eastAsia="en-US" w:bidi="en-US"/>
      </w:rPr>
    </w:lvl>
    <w:lvl w:ilvl="5" w:tplc="7988D9BE">
      <w:numFmt w:val="bullet"/>
      <w:lvlText w:val="•"/>
      <w:lvlJc w:val="left"/>
      <w:pPr>
        <w:ind w:left="5449" w:hanging="360"/>
      </w:pPr>
      <w:rPr>
        <w:rFonts w:hint="default"/>
        <w:lang w:val="en-US" w:eastAsia="en-US" w:bidi="en-US"/>
      </w:rPr>
    </w:lvl>
    <w:lvl w:ilvl="6" w:tplc="CFE647BA">
      <w:numFmt w:val="bullet"/>
      <w:lvlText w:val="•"/>
      <w:lvlJc w:val="left"/>
      <w:pPr>
        <w:ind w:left="6351" w:hanging="360"/>
      </w:pPr>
      <w:rPr>
        <w:rFonts w:hint="default"/>
        <w:lang w:val="en-US" w:eastAsia="en-US" w:bidi="en-US"/>
      </w:rPr>
    </w:lvl>
    <w:lvl w:ilvl="7" w:tplc="0FEC3FE4">
      <w:numFmt w:val="bullet"/>
      <w:lvlText w:val="•"/>
      <w:lvlJc w:val="left"/>
      <w:pPr>
        <w:ind w:left="7253" w:hanging="360"/>
      </w:pPr>
      <w:rPr>
        <w:rFonts w:hint="default"/>
        <w:lang w:val="en-US" w:eastAsia="en-US" w:bidi="en-US"/>
      </w:rPr>
    </w:lvl>
    <w:lvl w:ilvl="8" w:tplc="617088E6">
      <w:numFmt w:val="bullet"/>
      <w:lvlText w:val="•"/>
      <w:lvlJc w:val="left"/>
      <w:pPr>
        <w:ind w:left="8155" w:hanging="360"/>
      </w:pPr>
      <w:rPr>
        <w:rFonts w:hint="default"/>
        <w:lang w:val="en-US" w:eastAsia="en-US" w:bidi="en-U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9D"/>
    <w:rsid w:val="000277A5"/>
    <w:rsid w:val="000429BB"/>
    <w:rsid w:val="000626A8"/>
    <w:rsid w:val="000644C1"/>
    <w:rsid w:val="00090CD8"/>
    <w:rsid w:val="00126570"/>
    <w:rsid w:val="00172F2D"/>
    <w:rsid w:val="001D3128"/>
    <w:rsid w:val="002200C6"/>
    <w:rsid w:val="00226F1E"/>
    <w:rsid w:val="00251E67"/>
    <w:rsid w:val="002525C0"/>
    <w:rsid w:val="00262767"/>
    <w:rsid w:val="00287C52"/>
    <w:rsid w:val="002F3F20"/>
    <w:rsid w:val="003176FC"/>
    <w:rsid w:val="00393D0B"/>
    <w:rsid w:val="00397F33"/>
    <w:rsid w:val="003B4E72"/>
    <w:rsid w:val="003E5861"/>
    <w:rsid w:val="003E594E"/>
    <w:rsid w:val="00401356"/>
    <w:rsid w:val="00430415"/>
    <w:rsid w:val="004313F7"/>
    <w:rsid w:val="0046269E"/>
    <w:rsid w:val="00471A1F"/>
    <w:rsid w:val="00476D73"/>
    <w:rsid w:val="00560C3D"/>
    <w:rsid w:val="005701CA"/>
    <w:rsid w:val="00582106"/>
    <w:rsid w:val="006928F3"/>
    <w:rsid w:val="00692BC5"/>
    <w:rsid w:val="006E5412"/>
    <w:rsid w:val="00750BD9"/>
    <w:rsid w:val="0079465F"/>
    <w:rsid w:val="007C7435"/>
    <w:rsid w:val="00817AA3"/>
    <w:rsid w:val="0084055A"/>
    <w:rsid w:val="00861116"/>
    <w:rsid w:val="0088663D"/>
    <w:rsid w:val="00887B97"/>
    <w:rsid w:val="0089462A"/>
    <w:rsid w:val="008B7E6A"/>
    <w:rsid w:val="008C65F9"/>
    <w:rsid w:val="008E708F"/>
    <w:rsid w:val="00914243"/>
    <w:rsid w:val="0098300B"/>
    <w:rsid w:val="009A232B"/>
    <w:rsid w:val="009A575B"/>
    <w:rsid w:val="00A13B97"/>
    <w:rsid w:val="00A766E7"/>
    <w:rsid w:val="00AA7B9D"/>
    <w:rsid w:val="00AB3D82"/>
    <w:rsid w:val="00AC3E90"/>
    <w:rsid w:val="00B22FF6"/>
    <w:rsid w:val="00B44B25"/>
    <w:rsid w:val="00B5029A"/>
    <w:rsid w:val="00B51BEE"/>
    <w:rsid w:val="00B75F98"/>
    <w:rsid w:val="00BC0B3F"/>
    <w:rsid w:val="00BD5E6C"/>
    <w:rsid w:val="00BD6848"/>
    <w:rsid w:val="00C223F6"/>
    <w:rsid w:val="00CD43D8"/>
    <w:rsid w:val="00CE4829"/>
    <w:rsid w:val="00CF09F8"/>
    <w:rsid w:val="00D553C8"/>
    <w:rsid w:val="00E00B7D"/>
    <w:rsid w:val="00E1028F"/>
    <w:rsid w:val="00E1632F"/>
    <w:rsid w:val="00EE53AC"/>
    <w:rsid w:val="00F66329"/>
    <w:rsid w:val="00F70513"/>
    <w:rsid w:val="00F948A9"/>
    <w:rsid w:val="00FB6147"/>
    <w:rsid w:val="00FD0DC6"/>
    <w:rsid w:val="00FD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D38E4"/>
  <w15:docId w15:val="{B5A4AE98-AE04-4008-86B9-F33230B5D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21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33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NormalWeb">
    <w:name w:val="Normal (Web)"/>
    <w:basedOn w:val="Normal"/>
    <w:uiPriority w:val="99"/>
    <w:unhideWhenUsed/>
    <w:rsid w:val="00AB3D8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Emphasis">
    <w:name w:val="Emphasis"/>
    <w:basedOn w:val="DefaultParagraphFont"/>
    <w:uiPriority w:val="20"/>
    <w:qFormat/>
    <w:rsid w:val="00AB3D82"/>
    <w:rPr>
      <w:i/>
      <w:iCs/>
    </w:rPr>
  </w:style>
  <w:style w:type="character" w:customStyle="1" w:styleId="object">
    <w:name w:val="object"/>
    <w:basedOn w:val="DefaultParagraphFont"/>
    <w:rsid w:val="00AB3D82"/>
  </w:style>
  <w:style w:type="paragraph" w:styleId="Header">
    <w:name w:val="header"/>
    <w:basedOn w:val="Normal"/>
    <w:link w:val="HeaderChar"/>
    <w:uiPriority w:val="99"/>
    <w:unhideWhenUsed/>
    <w:rsid w:val="00AB3D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D82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B3D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D82"/>
    <w:rPr>
      <w:rFonts w:ascii="Arial" w:eastAsia="Arial" w:hAnsi="Arial" w:cs="Arial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767"/>
    <w:rPr>
      <w:rFonts w:ascii="Segoe UI" w:eastAsia="Arial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FD0D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DC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405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5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055A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5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55A"/>
    <w:rPr>
      <w:rFonts w:ascii="Arial" w:eastAsia="Arial" w:hAnsi="Arial" w:cs="Arial"/>
      <w:b/>
      <w:bCs/>
      <w:sz w:val="20"/>
      <w:szCs w:val="20"/>
      <w:lang w:bidi="en-US"/>
    </w:rPr>
  </w:style>
  <w:style w:type="table" w:styleId="TableGrid">
    <w:name w:val="Table Grid"/>
    <w:basedOn w:val="TableNormal"/>
    <w:uiPriority w:val="39"/>
    <w:rsid w:val="00126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D3128"/>
    <w:pPr>
      <w:widowControl/>
      <w:autoSpaceDE/>
      <w:autoSpaceDN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Charles Chamois</dc:creator>
  <cp:lastModifiedBy>Venera H.</cp:lastModifiedBy>
  <cp:revision>3</cp:revision>
  <dcterms:created xsi:type="dcterms:W3CDTF">2021-11-15T12:16:00Z</dcterms:created>
  <dcterms:modified xsi:type="dcterms:W3CDTF">2021-11-15T12:27:00Z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2020-09-23T00:00:00Z</vt:filetime>
  </property>
</Properties>
</file>